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3" w:rsidRPr="008C5B69" w:rsidRDefault="00904013" w:rsidP="0038683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C2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«Морской бой»</w:t>
      </w:r>
      <w:r w:rsidR="00C2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«Человек и закон»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13" w:rsidRDefault="00904013" w:rsidP="0038683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(профилактика правонарушений и преступлений)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13" w:rsidRPr="008C5B69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C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преступлений и правонарушений среди несовершеннолетних, воспитание правового сознания у учащихся</w:t>
      </w:r>
      <w:r w:rsid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законных представителей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законопослушного гражданина;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правовую культуру учащихся;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виды правонарушений</w:t>
      </w:r>
      <w:r w:rsidR="0070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-углубить знания </w:t>
      </w:r>
      <w:r w:rsidR="0070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РБ</w:t>
      </w: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ответственности за свои поступки, уважение к закону.</w:t>
      </w:r>
    </w:p>
    <w:p w:rsidR="007076D2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экран, листы с игровыми полями  - см. </w:t>
      </w:r>
      <w:r w:rsidRPr="008C5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1.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игроков). </w:t>
      </w:r>
    </w:p>
    <w:p w:rsidR="00904013" w:rsidRPr="008C5B69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 игроков, жюри (подсчитывают баллы) -  можно привлечь родителей класса, ведущий. </w:t>
      </w:r>
    </w:p>
    <w:p w:rsidR="00904013" w:rsidRPr="008C5B69" w:rsidRDefault="00904013" w:rsidP="0038683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13" w:rsidRPr="008C5B69" w:rsidRDefault="00904013" w:rsidP="00386838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момент: </w:t>
      </w:r>
    </w:p>
    <w:p w:rsidR="00904013" w:rsidRPr="008C5B69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правилами игры: играющие распределяют на своем поле одинаковые корабли: 2 </w:t>
      </w:r>
      <w:proofErr w:type="gramStart"/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двухпалубных</w:t>
      </w:r>
      <w:proofErr w:type="gramEnd"/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однопалубных, 1 трехпалубный. </w:t>
      </w:r>
    </w:p>
    <w:p w:rsidR="00904013" w:rsidRPr="008C5B69" w:rsidRDefault="00904013" w:rsidP="00386838">
      <w:pPr>
        <w:spacing w:after="0" w:line="240" w:lineRule="auto"/>
        <w:ind w:left="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называют координаты своего выстрела и отмечают его на своем игровом поле. Ведущий задает вопрос, соответствующий данным координатам, команда сделавшая ход, отвечает на вопрос. </w:t>
      </w:r>
      <w:proofErr w:type="gramStart"/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правильный, но на этой точке нет корабля, команда получает столько баллов, сколько значится на игровом поле (например:</w:t>
      </w:r>
      <w:proofErr w:type="gramEnd"/>
      <w:r w:rsidR="0070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25), если на этой точке был корабль противника, то команде прибавляется еще 5 баллов.</w:t>
      </w:r>
      <w:proofErr w:type="gramEnd"/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на вопрос не правильный, но корабль подбит, «стрелки» получают только 5 баллов и ход переходит к команде соперников. </w:t>
      </w:r>
    </w:p>
    <w:p w:rsidR="00904013" w:rsidRPr="008C5B69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Команда выбывает из игры, если потоплены все ее корабли. Выигрывает та команда, которая к моменту, когда подбиты все корабли, наберет большее количество баллов. </w:t>
      </w:r>
    </w:p>
    <w:p w:rsidR="005B7EAF" w:rsidRPr="005B7EAF" w:rsidRDefault="00D778DD" w:rsidP="00386838">
      <w:pPr>
        <w:pStyle w:val="a6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«Знакомство».(</w:t>
      </w:r>
      <w:r w:rsidR="0070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</w:t>
      </w:r>
      <w:r w:rsidR="0070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C5B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команд, название </w:t>
      </w: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девиз </w:t>
      </w:r>
    </w:p>
    <w:p w:rsidR="00904013" w:rsidRPr="005B7EAF" w:rsidRDefault="00904013" w:rsidP="00386838">
      <w:pPr>
        <w:pStyle w:val="a6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5B7EAF" w:rsidRPr="005B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7EAF" w:rsidRPr="005B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F" w:rsidRPr="005B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 </w:t>
      </w:r>
      <w:proofErr w:type="gramStart"/>
      <w:r w:rsidR="005B7EAF" w:rsidRPr="005B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B7EAF" w:rsidRPr="005B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с ы:</w:t>
      </w:r>
      <w:r w:rsidR="005B7EAF" w:rsidRPr="005B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13" w:rsidRPr="008C5B69" w:rsidRDefault="005B7EAF" w:rsidP="00386838">
      <w:pPr>
        <w:numPr>
          <w:ilvl w:val="0"/>
          <w:numId w:val="5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013"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704AA"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 РБ</w:t>
      </w:r>
      <w:r w:rsidR="00904013"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B704AA" w:rsidRPr="00891D74" w:rsidRDefault="00904013" w:rsidP="00386838">
      <w:pPr>
        <w:spacing w:after="0" w:line="240" w:lineRule="auto"/>
        <w:ind w:left="284"/>
        <w:contextualSpacing/>
        <w:jc w:val="both"/>
        <w:rPr>
          <w:rStyle w:val="tm6"/>
          <w:rFonts w:ascii="Times New Roman" w:hAnsi="Times New Roman" w:cs="Times New Roman"/>
        </w:rPr>
      </w:pPr>
      <w:r w:rsidRPr="008C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баллов – </w:t>
      </w:r>
      <w:r w:rsidR="00B704AA"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языком в Республике Беларусь является?</w:t>
      </w:r>
      <w:r w:rsidR="00B704AA" w:rsidRPr="008C5B69">
        <w:rPr>
          <w:rStyle w:val="tm6"/>
        </w:rPr>
        <w:t xml:space="preserve"> </w:t>
      </w:r>
      <w:r w:rsidR="00B704AA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B704AA" w:rsidRPr="00891D74">
        <w:rPr>
          <w:rStyle w:val="tm6"/>
          <w:rFonts w:ascii="Times New Roman" w:hAnsi="Times New Roman" w:cs="Times New Roman"/>
          <w:b/>
          <w:i/>
          <w:u w:val="single"/>
        </w:rPr>
        <w:t>белорусский и русский)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F5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момента наступает правоспособность</w:t>
      </w:r>
      <w:r w:rsidR="0008338B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D01F5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38B" w:rsidRPr="00891D7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08338B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9D01F5" w:rsidRPr="00891D74">
        <w:rPr>
          <w:rStyle w:val="tm6"/>
          <w:rFonts w:ascii="Times New Roman" w:hAnsi="Times New Roman" w:cs="Times New Roman"/>
          <w:b/>
          <w:u w:val="single"/>
        </w:rPr>
        <w:t xml:space="preserve"> </w:t>
      </w:r>
      <w:proofErr w:type="gramEnd"/>
      <w:r w:rsidR="009D01F5" w:rsidRPr="00891D74">
        <w:rPr>
          <w:rStyle w:val="tm6"/>
          <w:rFonts w:ascii="Times New Roman" w:hAnsi="Times New Roman" w:cs="Times New Roman"/>
          <w:b/>
          <w:i/>
          <w:u w:val="single"/>
        </w:rPr>
        <w:t xml:space="preserve">с </w:t>
      </w:r>
      <w:r w:rsidR="0008338B" w:rsidRPr="00891D74">
        <w:rPr>
          <w:rStyle w:val="tm6"/>
          <w:rFonts w:ascii="Times New Roman" w:hAnsi="Times New Roman" w:cs="Times New Roman"/>
          <w:b/>
          <w:i/>
          <w:u w:val="single"/>
        </w:rPr>
        <w:t>рождения)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27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Независимости Республики Беларусь? </w:t>
      </w:r>
      <w:r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29227D" w:rsidRPr="00891D74">
        <w:rPr>
          <w:rStyle w:val="tm6"/>
          <w:rFonts w:ascii="Times New Roman" w:hAnsi="Times New Roman" w:cs="Times New Roman"/>
          <w:b/>
          <w:i/>
          <w:u w:val="single"/>
        </w:rPr>
        <w:t>3 июля</w:t>
      </w:r>
      <w:r w:rsidRPr="00891D74">
        <w:rPr>
          <w:rStyle w:val="tm6"/>
          <w:rFonts w:ascii="Times New Roman" w:hAnsi="Times New Roman" w:cs="Times New Roman"/>
          <w:b/>
          <w:i/>
          <w:u w:val="single"/>
        </w:rPr>
        <w:t>);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Style w:val="tm6"/>
          <w:rFonts w:ascii="Times New Roman" w:hAnsi="Times New Roman" w:cs="Times New Roman"/>
          <w:b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17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отмечается день Конституции Республики Беларусь?</w:t>
      </w:r>
      <w:r w:rsidR="00BF6917" w:rsidRPr="00891D74">
        <w:rPr>
          <w:rStyle w:val="tm6"/>
          <w:rFonts w:ascii="Times New Roman" w:hAnsi="Times New Roman" w:cs="Times New Roman"/>
        </w:rPr>
        <w:t xml:space="preserve"> </w:t>
      </w:r>
      <w:r w:rsidR="00BF6917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BF6917" w:rsidRPr="00891D74">
        <w:rPr>
          <w:rStyle w:val="tm6"/>
          <w:rFonts w:ascii="Times New Roman" w:hAnsi="Times New Roman" w:cs="Times New Roman"/>
          <w:b/>
          <w:i/>
          <w:u w:val="single"/>
        </w:rPr>
        <w:t>15 марта</w:t>
      </w:r>
      <w:r w:rsidR="00BF6917" w:rsidRPr="00891D74">
        <w:rPr>
          <w:rStyle w:val="tm6"/>
          <w:rFonts w:ascii="Times New Roman" w:hAnsi="Times New Roman" w:cs="Times New Roman"/>
          <w:b/>
          <w:u w:val="single"/>
        </w:rPr>
        <w:t>)</w:t>
      </w:r>
    </w:p>
    <w:p w:rsidR="00BF6917" w:rsidRPr="00891D74" w:rsidRDefault="00BF6917" w:rsidP="00BF69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proofErr w:type="gramStart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proofErr w:type="gramEnd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документ в Республике Беларусь имеет высшую юридическую силу?</w:t>
      </w:r>
      <w:r w:rsidRPr="00891D74">
        <w:rPr>
          <w:rFonts w:ascii="Times New Roman" w:hAnsi="Times New Roman" w:cs="Times New Roman"/>
          <w:sz w:val="28"/>
          <w:szCs w:val="28"/>
        </w:rPr>
        <w:t xml:space="preserve"> (</w:t>
      </w:r>
      <w:r w:rsidRPr="00891D74">
        <w:rPr>
          <w:rStyle w:val="tm6"/>
          <w:rFonts w:ascii="Times New Roman" w:hAnsi="Times New Roman" w:cs="Times New Roman"/>
          <w:b/>
          <w:u w:val="single"/>
        </w:rPr>
        <w:t>Конституция Республике Беларусь)</w:t>
      </w:r>
    </w:p>
    <w:p w:rsidR="00904013" w:rsidRPr="00891D74" w:rsidRDefault="00BF6917" w:rsidP="00386838">
      <w:pPr>
        <w:numPr>
          <w:ilvl w:val="0"/>
          <w:numId w:val="6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013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778DD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</w:t>
      </w:r>
      <w:r w:rsidR="00904013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Style w:val="tm6"/>
          <w:rFonts w:ascii="Times New Roman" w:hAnsi="Times New Roman" w:cs="Times New Roman"/>
          <w:b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баллов – </w:t>
      </w:r>
      <w:r w:rsidR="00DB73E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наступает административная ответственность?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DB73ED" w:rsidRPr="00891D74">
        <w:rPr>
          <w:rStyle w:val="tm6"/>
          <w:rFonts w:ascii="Times New Roman" w:hAnsi="Times New Roman" w:cs="Times New Roman"/>
          <w:b/>
          <w:u w:val="single"/>
        </w:rPr>
        <w:t>16 лет</w:t>
      </w:r>
      <w:r w:rsidRPr="00891D74">
        <w:rPr>
          <w:rStyle w:val="tm6"/>
          <w:rFonts w:ascii="Times New Roman" w:hAnsi="Times New Roman" w:cs="Times New Roman"/>
          <w:b/>
          <w:u w:val="single"/>
        </w:rPr>
        <w:t xml:space="preserve">); 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 -</w:t>
      </w:r>
      <w:r w:rsidR="007076D2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6DB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административных взысканий</w:t>
      </w:r>
      <w:r w:rsidR="00436DBD" w:rsidRPr="00891D74">
        <w:rPr>
          <w:rFonts w:ascii="Times New Roman" w:hAnsi="Times New Roman" w:cs="Times New Roman"/>
          <w:sz w:val="28"/>
          <w:szCs w:val="28"/>
        </w:rPr>
        <w:t xml:space="preserve"> </w:t>
      </w:r>
      <w:r w:rsidR="00436DBD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436DBD" w:rsidRPr="00891D74">
        <w:rPr>
          <w:rStyle w:val="tm6"/>
          <w:rFonts w:ascii="Times New Roman" w:hAnsi="Times New Roman" w:cs="Times New Roman"/>
          <w:b/>
          <w:i/>
          <w:u w:val="single"/>
        </w:rPr>
        <w:t>Предупреждение, штраф, исправительные работы, административный арест.)</w:t>
      </w:r>
    </w:p>
    <w:p w:rsidR="00904013" w:rsidRPr="00891D74" w:rsidRDefault="00904013" w:rsidP="00BF69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proofErr w:type="gramStart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proofErr w:type="gramEnd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17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административных взысканий не применяется к несовершеннолетним?</w:t>
      </w:r>
      <w:r w:rsidR="00BF6917" w:rsidRPr="00891D74">
        <w:rPr>
          <w:rFonts w:ascii="Times New Roman" w:hAnsi="Times New Roman" w:cs="Times New Roman"/>
          <w:sz w:val="28"/>
          <w:szCs w:val="28"/>
        </w:rPr>
        <w:t xml:space="preserve"> (</w:t>
      </w:r>
      <w:r w:rsidR="00BF6917" w:rsidRPr="00891D74">
        <w:rPr>
          <w:rStyle w:val="tm6"/>
          <w:rFonts w:ascii="Times New Roman" w:hAnsi="Times New Roman" w:cs="Times New Roman"/>
          <w:b/>
          <w:i/>
          <w:u w:val="single"/>
        </w:rPr>
        <w:t>Административный арест.)</w:t>
      </w:r>
    </w:p>
    <w:p w:rsidR="00904013" w:rsidRPr="00891D74" w:rsidRDefault="00904013" w:rsidP="00BF69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17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и Катя ехали в автобусе, громко разговаривали, нецензурно выражались, агрессивно реагировали на замечания, пока пассажиры не обратился к сотруднику милиции. Какое правонарушение совершили подростки? С какого возраста наступает ответственность за это правонарушение, какое наказание может их ожидать? </w:t>
      </w:r>
      <w:r w:rsidR="00BF6917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BF6917" w:rsidRPr="00891D74">
        <w:rPr>
          <w:rStyle w:val="tm6"/>
          <w:rFonts w:ascii="Times New Roman" w:hAnsi="Times New Roman" w:cs="Times New Roman"/>
          <w:b/>
          <w:i/>
          <w:u w:val="single"/>
        </w:rPr>
        <w:t>Административное правонарушение — мелкое хулиганство — нецензурная брань в общественных местах, ответственность наступает с 16 лет, штраф)</w:t>
      </w:r>
    </w:p>
    <w:p w:rsidR="00904013" w:rsidRPr="00891D74" w:rsidRDefault="00BF6917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баллов </w:t>
      </w:r>
      <w:r w:rsidR="00904013" w:rsidRPr="00891D7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E5F9D" w:rsidRPr="00891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F9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F11E98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6E5F9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прогулять уроки, они позвонили и сообщили о пожаре в школе. Какое правонарушение совершили подростки? С какого возраста наступает ответственность за правонарушение, какое наказание может их ожидать?</w:t>
      </w:r>
      <w:r w:rsidR="006E5F9D" w:rsidRPr="00891D74">
        <w:rPr>
          <w:rFonts w:ascii="Times New Roman" w:hAnsi="Times New Roman" w:cs="Times New Roman"/>
          <w:sz w:val="28"/>
          <w:szCs w:val="28"/>
        </w:rPr>
        <w:t xml:space="preserve"> </w:t>
      </w:r>
      <w:r w:rsidR="006E5F9D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6E5F9D" w:rsidRPr="00891D74">
        <w:rPr>
          <w:rStyle w:val="tm6"/>
          <w:rFonts w:ascii="Times New Roman" w:hAnsi="Times New Roman" w:cs="Times New Roman"/>
          <w:b/>
          <w:i/>
          <w:u w:val="single"/>
        </w:rPr>
        <w:t>Административное правонарушение — ложный вызов пожарной охраны, ответственность наступает с 16 лет, штраф</w:t>
      </w:r>
      <w:r w:rsidR="006E5F9D" w:rsidRPr="00891D74">
        <w:rPr>
          <w:rStyle w:val="tm6"/>
          <w:rFonts w:ascii="Times New Roman" w:hAnsi="Times New Roman" w:cs="Times New Roman"/>
          <w:b/>
          <w:u w:val="single"/>
        </w:rPr>
        <w:t>.)</w:t>
      </w:r>
    </w:p>
    <w:p w:rsidR="00904013" w:rsidRPr="00891D74" w:rsidRDefault="00904013" w:rsidP="00386838">
      <w:pPr>
        <w:numPr>
          <w:ilvl w:val="0"/>
          <w:numId w:val="7"/>
        </w:numPr>
        <w:spacing w:after="0" w:line="24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E5F9D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</w:t>
      </w:r>
      <w:r w:rsidR="007076D2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E5F9D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6D2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баллов – </w:t>
      </w:r>
      <w:r w:rsidR="002C4D6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наступает уголовная ответственность?</w:t>
      </w:r>
      <w:r w:rsidR="002C4D6D" w:rsidRPr="00891D74">
        <w:rPr>
          <w:rFonts w:ascii="Times New Roman" w:hAnsi="Times New Roman" w:cs="Times New Roman"/>
          <w:sz w:val="28"/>
          <w:szCs w:val="28"/>
        </w:rPr>
        <w:t xml:space="preserve"> </w:t>
      </w:r>
      <w:r w:rsidR="002C4D6D" w:rsidRPr="00891D74">
        <w:rPr>
          <w:rStyle w:val="tm6"/>
          <w:rFonts w:ascii="Times New Roman" w:hAnsi="Times New Roman" w:cs="Times New Roman"/>
          <w:b/>
          <w:u w:val="single"/>
        </w:rPr>
        <w:t>(С 16 лет.)</w:t>
      </w:r>
    </w:p>
    <w:p w:rsidR="00657ACC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proofErr w:type="gramStart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proofErr w:type="gramEnd"/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6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наступает уголовная ответственность за умышленное нанесение телесных повреждений, повлекших расстройство здоровья</w:t>
      </w:r>
      <w:r w:rsidR="00BF6917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незаконное хранение и сбыт наркотических веществ (ст.328 УК РБ), похищение человека, вымогательство</w:t>
      </w:r>
      <w:r w:rsidR="002C4D6D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4D6D" w:rsidRPr="00891D74">
        <w:rPr>
          <w:rFonts w:ascii="Times New Roman" w:hAnsi="Times New Roman" w:cs="Times New Roman"/>
          <w:sz w:val="28"/>
          <w:szCs w:val="28"/>
        </w:rPr>
        <w:t xml:space="preserve"> </w:t>
      </w:r>
      <w:r w:rsidR="002C4D6D" w:rsidRPr="00891D74">
        <w:rPr>
          <w:rStyle w:val="tm6"/>
          <w:rFonts w:ascii="Times New Roman" w:hAnsi="Times New Roman" w:cs="Times New Roman"/>
          <w:b/>
          <w:u w:val="single"/>
        </w:rPr>
        <w:t>(С 14 лет.)</w:t>
      </w:r>
    </w:p>
    <w:p w:rsidR="00B91B91" w:rsidRPr="00891D74" w:rsidRDefault="00904013" w:rsidP="00386838">
      <w:pPr>
        <w:spacing w:after="0" w:line="240" w:lineRule="auto"/>
        <w:ind w:left="284"/>
        <w:contextualSpacing/>
        <w:jc w:val="both"/>
        <w:rPr>
          <w:rStyle w:val="tm6"/>
          <w:rFonts w:ascii="Times New Roman" w:hAnsi="Times New Roman" w:cs="Times New Roman"/>
          <w:b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50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совершил преступление в день своего рождения, по достижении 14 лет. Может ли</w:t>
      </w:r>
      <w:r w:rsidR="00C30950" w:rsidRPr="00891D74">
        <w:rPr>
          <w:rFonts w:ascii="Times New Roman" w:hAnsi="Times New Roman" w:cs="Times New Roman"/>
        </w:rPr>
        <w:t xml:space="preserve"> </w:t>
      </w:r>
      <w:r w:rsidR="00C30950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привлекаться к уголовной ответственности?</w:t>
      </w:r>
      <w:r w:rsidR="00C30950" w:rsidRPr="00891D74">
        <w:rPr>
          <w:rFonts w:ascii="Times New Roman" w:hAnsi="Times New Roman" w:cs="Times New Roman"/>
        </w:rPr>
        <w:t xml:space="preserve"> </w:t>
      </w:r>
      <w:r w:rsidR="00C30950" w:rsidRPr="00891D74">
        <w:rPr>
          <w:rStyle w:val="tm6"/>
          <w:rFonts w:ascii="Times New Roman" w:hAnsi="Times New Roman" w:cs="Times New Roman"/>
          <w:b/>
          <w:i/>
          <w:u w:val="single"/>
        </w:rPr>
        <w:t>Нет, т.к. лицо считается достигшим определенного возраста не в день рождения, а с 0 часов следующих суток.</w:t>
      </w:r>
    </w:p>
    <w:p w:rsidR="00657ACC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39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нарушающее закон и подлежащее уголовной ответственности. (</w:t>
      </w:r>
      <w:r w:rsidR="008A4739" w:rsidRPr="00891D74">
        <w:rPr>
          <w:rStyle w:val="tm6"/>
          <w:rFonts w:ascii="Times New Roman" w:hAnsi="Times New Roman" w:cs="Times New Roman"/>
          <w:b/>
          <w:i/>
          <w:u w:val="single"/>
        </w:rPr>
        <w:t>Преступление</w:t>
      </w:r>
      <w:r w:rsidR="008A4739" w:rsidRPr="00891D74">
        <w:rPr>
          <w:rStyle w:val="tm6"/>
          <w:rFonts w:ascii="Times New Roman" w:hAnsi="Times New Roman" w:cs="Times New Roman"/>
          <w:b/>
          <w:u w:val="single"/>
        </w:rPr>
        <w:t>)</w:t>
      </w:r>
    </w:p>
    <w:p w:rsidR="00657ACC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баллов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7ACC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Возвращаясь с дискотеки, </w:t>
      </w:r>
      <w:r w:rsidR="00F11E98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="00657ACC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наткнулся на небольшой пакет, подобрал его. Как оказалось, в нем были наркотики. Будет ли несовершеннолетний нести ответственность перед законом, если оставит его себе? И что будет, если он их продаст?</w:t>
      </w:r>
      <w:r w:rsidR="00657ACC" w:rsidRPr="0089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CC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657ACC" w:rsidRPr="00891D74">
        <w:rPr>
          <w:rStyle w:val="tm6"/>
          <w:rFonts w:ascii="Times New Roman" w:hAnsi="Times New Roman" w:cs="Times New Roman"/>
          <w:b/>
          <w:i/>
          <w:u w:val="single"/>
        </w:rPr>
        <w:t>Уголовная ответственность предусмотрена за незаконное хранение и сбыт наркотических веществ – ст.328 УК РБ.)</w:t>
      </w:r>
    </w:p>
    <w:p w:rsidR="00904013" w:rsidRPr="00891D74" w:rsidRDefault="00BF6917" w:rsidP="00386838">
      <w:pPr>
        <w:numPr>
          <w:ilvl w:val="0"/>
          <w:numId w:val="8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D0E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права</w:t>
      </w:r>
      <w:r w:rsidR="00904013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0E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аббревиатуру ООН</w:t>
      </w:r>
      <w:r w:rsidR="00940D0E" w:rsidRPr="00891D74">
        <w:rPr>
          <w:rFonts w:ascii="Times New Roman" w:hAnsi="Times New Roman" w:cs="Times New Roman"/>
        </w:rPr>
        <w:t xml:space="preserve"> </w:t>
      </w:r>
      <w:r w:rsidR="00940D0E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940D0E" w:rsidRPr="00891D74">
        <w:rPr>
          <w:rStyle w:val="tm6"/>
          <w:rFonts w:ascii="Times New Roman" w:hAnsi="Times New Roman" w:cs="Times New Roman"/>
          <w:b/>
          <w:i/>
          <w:u w:val="single"/>
        </w:rPr>
        <w:t>Организация Объединенных Наций)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C9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богини правосудия.</w:t>
      </w:r>
      <w:r w:rsidR="007148C9" w:rsidRPr="00891D74">
        <w:rPr>
          <w:rFonts w:ascii="Times New Roman" w:hAnsi="Times New Roman" w:cs="Times New Roman"/>
        </w:rPr>
        <w:t xml:space="preserve"> </w:t>
      </w:r>
      <w:r w:rsidR="007148C9" w:rsidRPr="00891D74">
        <w:rPr>
          <w:rStyle w:val="tm6"/>
          <w:rFonts w:ascii="Times New Roman" w:hAnsi="Times New Roman" w:cs="Times New Roman"/>
          <w:b/>
          <w:i/>
          <w:u w:val="single"/>
        </w:rPr>
        <w:t>(Фемида).</w:t>
      </w:r>
    </w:p>
    <w:p w:rsidR="00A9775E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баллов –</w:t>
      </w:r>
      <w:r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C9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Голландии и Бельгии это является обязанностью. В Австралии за уклонение от этого с вас могут взыскать штраф. В Греции за неучастие в этом вы можете лишиться паспорта, О чем идет речь?</w:t>
      </w:r>
      <w:r w:rsidR="007148C9" w:rsidRPr="00891D74">
        <w:rPr>
          <w:rFonts w:ascii="Times New Roman" w:hAnsi="Times New Roman" w:cs="Times New Roman"/>
        </w:rPr>
        <w:t xml:space="preserve"> </w:t>
      </w:r>
      <w:r w:rsidR="007148C9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7148C9" w:rsidRPr="00891D74">
        <w:rPr>
          <w:rStyle w:val="tm6"/>
          <w:rFonts w:ascii="Times New Roman" w:hAnsi="Times New Roman" w:cs="Times New Roman"/>
          <w:b/>
          <w:i/>
          <w:u w:val="single"/>
        </w:rPr>
        <w:t>Неявка на выборы.)</w:t>
      </w:r>
      <w:r w:rsidR="007148C9" w:rsidRPr="00891D74">
        <w:rPr>
          <w:rStyle w:val="tm6"/>
          <w:rFonts w:ascii="Times New Roman" w:hAnsi="Times New Roman" w:cs="Times New Roman"/>
          <w:b/>
          <w:u w:val="single"/>
        </w:rPr>
        <w:t> </w:t>
      </w:r>
    </w:p>
    <w:p w:rsidR="00BF6917" w:rsidRPr="00891D74" w:rsidRDefault="00415B23" w:rsidP="00386838">
      <w:pPr>
        <w:pStyle w:val="a6"/>
        <w:numPr>
          <w:ilvl w:val="1"/>
          <w:numId w:val="4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b/>
          <w:i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04013"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аллов –</w:t>
      </w:r>
      <w:r w:rsidR="002F4FDE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документ международного уровня, защищающий права ребёнка? </w:t>
      </w:r>
      <w:r w:rsidR="002F4FDE" w:rsidRPr="00891D74">
        <w:rPr>
          <w:rStyle w:val="tm6"/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2F4FDE" w:rsidRPr="00891D74">
        <w:rPr>
          <w:rStyle w:val="tm6"/>
          <w:rFonts w:ascii="Times New Roman" w:hAnsi="Times New Roman" w:cs="Times New Roman"/>
          <w:b/>
          <w:i/>
          <w:u w:val="single"/>
        </w:rPr>
        <w:t>«Конвенция о правах ребёнка»)</w:t>
      </w:r>
    </w:p>
    <w:p w:rsidR="00904013" w:rsidRPr="00891D74" w:rsidRDefault="00904013" w:rsidP="002F4FDE">
      <w:pPr>
        <w:spacing w:after="0" w:line="240" w:lineRule="auto"/>
        <w:ind w:left="262"/>
        <w:jc w:val="both"/>
        <w:rPr>
          <w:rFonts w:ascii="Times New Roman" w:hAnsi="Times New Roman" w:cs="Times New Roman"/>
          <w:b/>
          <w:i/>
          <w:u w:val="single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баллов – </w:t>
      </w:r>
      <w:r w:rsidR="009D01F5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Правда времен Ярослава Мудрого различала две категории свидетелей</w:t>
      </w:r>
      <w:r w:rsidR="00386838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F5" w:rsidRPr="008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видаков и послухов. Какими видами доказательств на основании современной классификации являлись их показания? </w:t>
      </w:r>
      <w:proofErr w:type="gramStart"/>
      <w:r w:rsidR="009D01F5" w:rsidRPr="00891D74">
        <w:rPr>
          <w:rStyle w:val="tm6"/>
          <w:rFonts w:ascii="Times New Roman" w:hAnsi="Times New Roman" w:cs="Times New Roman"/>
          <w:b/>
          <w:u w:val="single"/>
        </w:rPr>
        <w:t>(</w:t>
      </w:r>
      <w:r w:rsidR="009D01F5" w:rsidRPr="00891D74">
        <w:rPr>
          <w:rStyle w:val="tm6"/>
          <w:rFonts w:ascii="Times New Roman" w:hAnsi="Times New Roman" w:cs="Times New Roman"/>
          <w:b/>
          <w:i/>
          <w:u w:val="single"/>
        </w:rPr>
        <w:t>Видаки – прямые.</w:t>
      </w:r>
      <w:proofErr w:type="gramEnd"/>
      <w:r w:rsidR="009D01F5" w:rsidRPr="00891D74">
        <w:rPr>
          <w:rStyle w:val="tm6"/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9D01F5" w:rsidRPr="00891D74">
        <w:rPr>
          <w:rStyle w:val="tm6"/>
          <w:rFonts w:ascii="Times New Roman" w:hAnsi="Times New Roman" w:cs="Times New Roman"/>
          <w:b/>
          <w:i/>
          <w:u w:val="single"/>
        </w:rPr>
        <w:t>Послухи – косвенные).</w:t>
      </w:r>
      <w:proofErr w:type="gramEnd"/>
    </w:p>
    <w:p w:rsidR="002F4FDE" w:rsidRPr="00891D74" w:rsidRDefault="002F4FDE" w:rsidP="002F4FD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013" w:rsidRPr="00891D74" w:rsidRDefault="00904013" w:rsidP="00386838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игры. Награждение победителей. </w:t>
      </w:r>
    </w:p>
    <w:p w:rsidR="00904013" w:rsidRPr="00891D74" w:rsidRDefault="00904013" w:rsidP="0038683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8" w:rsidRPr="00891D74" w:rsidRDefault="00386838" w:rsidP="002F4F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57EF" w:rsidRPr="00891D74" w:rsidRDefault="00F157EF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91D74" w:rsidRDefault="00891D74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4013" w:rsidRPr="008C5B69" w:rsidRDefault="00904013" w:rsidP="003868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Игровое поле игроков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960"/>
        <w:gridCol w:w="960"/>
        <w:gridCol w:w="960"/>
        <w:gridCol w:w="960"/>
        <w:gridCol w:w="960"/>
      </w:tblGrid>
      <w:tr w:rsidR="00F157EF" w:rsidRPr="008C5B69" w:rsidTr="00386838">
        <w:tc>
          <w:tcPr>
            <w:tcW w:w="30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F157EF" w:rsidRPr="008C5B69" w:rsidTr="00386838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numPr>
                <w:ilvl w:val="0"/>
                <w:numId w:val="10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Конституция РБ</w:t>
            </w:r>
          </w:p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Административная ответственность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Уголовная ответственность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права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4013" w:rsidRPr="008C5B69" w:rsidRDefault="00904013" w:rsidP="0038683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1016"/>
        <w:gridCol w:w="851"/>
        <w:gridCol w:w="992"/>
        <w:gridCol w:w="992"/>
        <w:gridCol w:w="993"/>
      </w:tblGrid>
      <w:tr w:rsidR="00F157EF" w:rsidRPr="008C5B69" w:rsidTr="00386838"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38683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5B69" w:rsidRPr="008C5B69" w:rsidRDefault="008C5B69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13" w:rsidRPr="008C5B69" w:rsidRDefault="00904013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двухпалубных           1 - трехпалубный       4 – однопалубных </w:t>
      </w:r>
    </w:p>
    <w:p w:rsidR="00386838" w:rsidRDefault="00386838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6838" w:rsidRDefault="00386838" w:rsidP="0038683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6838" w:rsidRPr="008C5B69" w:rsidRDefault="00386838" w:rsidP="003868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поле игроков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960"/>
        <w:gridCol w:w="960"/>
        <w:gridCol w:w="960"/>
        <w:gridCol w:w="960"/>
        <w:gridCol w:w="960"/>
      </w:tblGrid>
      <w:tr w:rsidR="00F157EF" w:rsidRPr="008C5B69" w:rsidTr="00D320A2">
        <w:tc>
          <w:tcPr>
            <w:tcW w:w="30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F157EF" w:rsidRPr="008C5B69" w:rsidTr="00D320A2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numPr>
                <w:ilvl w:val="0"/>
                <w:numId w:val="10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Конституция РБ</w:t>
            </w:r>
          </w:p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D320A2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Административная ответственность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D320A2">
        <w:tc>
          <w:tcPr>
            <w:tcW w:w="3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Уголовная ответственность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D320A2">
        <w:tc>
          <w:tcPr>
            <w:tcW w:w="30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права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6838" w:rsidRPr="008C5B69" w:rsidRDefault="00386838" w:rsidP="0038683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1016"/>
        <w:gridCol w:w="851"/>
        <w:gridCol w:w="992"/>
        <w:gridCol w:w="992"/>
        <w:gridCol w:w="993"/>
      </w:tblGrid>
      <w:tr w:rsidR="00F157EF" w:rsidRPr="008C5B69" w:rsidTr="00386838"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7EF" w:rsidRPr="008C5B69" w:rsidTr="00386838">
        <w:tc>
          <w:tcPr>
            <w:tcW w:w="305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157EF" w:rsidRPr="008C5B69" w:rsidRDefault="00F157EF" w:rsidP="003868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57EF" w:rsidRPr="008C5B69" w:rsidRDefault="00F157EF" w:rsidP="00D320A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C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6838" w:rsidRPr="008C5B69" w:rsidRDefault="00386838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8" w:rsidRPr="008C5B69" w:rsidRDefault="00386838" w:rsidP="0038683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двухпалубных           1 - трехпалубный       4 – однопалубных </w:t>
      </w:r>
    </w:p>
    <w:p w:rsidR="00386838" w:rsidRPr="008C5B69" w:rsidRDefault="00386838" w:rsidP="00386838">
      <w:pPr>
        <w:spacing w:after="0" w:line="240" w:lineRule="auto"/>
        <w:ind w:left="284"/>
        <w:contextualSpacing/>
      </w:pPr>
    </w:p>
    <w:p w:rsidR="00F157EF" w:rsidRDefault="00F157EF">
      <w:r>
        <w:br w:type="page"/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45"/>
        <w:gridCol w:w="1790"/>
        <w:gridCol w:w="2016"/>
        <w:gridCol w:w="1768"/>
        <w:gridCol w:w="1697"/>
        <w:gridCol w:w="1831"/>
      </w:tblGrid>
      <w:tr w:rsidR="007114D2" w:rsidTr="00F157EF"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А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Б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В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Г</w:t>
            </w:r>
          </w:p>
        </w:tc>
        <w:tc>
          <w:tcPr>
            <w:tcW w:w="1856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Д</w:t>
            </w:r>
          </w:p>
        </w:tc>
      </w:tr>
      <w:tr w:rsidR="007114D2" w:rsidTr="00F157EF"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A6379" w:rsidP="00386838">
            <w:pPr>
              <w:contextualSpacing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  <w:lang w:eastAsia="ru-RU"/>
              </w:rPr>
              <w:drawing>
                <wp:inline distT="0" distB="0" distL="0" distR="0">
                  <wp:extent cx="1116067" cy="1116067"/>
                  <wp:effectExtent l="19050" t="0" r="7883" b="0"/>
                  <wp:docPr id="1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67" cy="111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6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</w:tr>
      <w:tr w:rsidR="007114D2" w:rsidTr="00F157EF"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6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</w:tr>
      <w:tr w:rsidR="007114D2" w:rsidTr="00F157EF"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3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6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</w:tr>
      <w:tr w:rsidR="007114D2" w:rsidTr="00F157EF"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4</w:t>
            </w: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5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  <w:tc>
          <w:tcPr>
            <w:tcW w:w="1856" w:type="dxa"/>
          </w:tcPr>
          <w:p w:rsidR="00F157EF" w:rsidRPr="00F157EF" w:rsidRDefault="00F157EF" w:rsidP="00386838">
            <w:pPr>
              <w:contextualSpacing/>
              <w:rPr>
                <w:sz w:val="240"/>
                <w:szCs w:val="240"/>
              </w:rPr>
            </w:pPr>
          </w:p>
        </w:tc>
      </w:tr>
    </w:tbl>
    <w:p w:rsidR="00FA6379" w:rsidRDefault="00FA6379" w:rsidP="00386838">
      <w:pPr>
        <w:spacing w:after="0" w:line="240" w:lineRule="auto"/>
        <w:ind w:left="284"/>
        <w:contextualSpacing/>
      </w:pPr>
    </w:p>
    <w:p w:rsidR="00FA6379" w:rsidRDefault="00FA6379">
      <w:r>
        <w:br w:type="page"/>
      </w:r>
    </w:p>
    <w:p w:rsidR="00D60C39" w:rsidRDefault="00FA6379" w:rsidP="00386838">
      <w:pPr>
        <w:spacing w:after="0" w:line="240" w:lineRule="auto"/>
        <w:ind w:left="284"/>
        <w:contextualSpacing/>
      </w:pPr>
      <w:r w:rsidRPr="00FA6379">
        <w:rPr>
          <w:noProof/>
          <w:lang w:eastAsia="ru-RU"/>
        </w:rPr>
        <w:lastRenderedPageBreak/>
        <w:drawing>
          <wp:inline distT="0" distB="0" distL="0" distR="0">
            <wp:extent cx="1116067" cy="1116067"/>
            <wp:effectExtent l="19050" t="0" r="7883" b="0"/>
            <wp:docPr id="2" name="Рисунок 1" descr="C:\Users\ПК\Desktop\1 палуб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 палуб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16" cy="112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2282" cy="1065007"/>
            <wp:effectExtent l="0" t="0" r="0" b="0"/>
            <wp:docPr id="3" name="Рисунок 2" descr="C:\Users\ПК\Desktop\2-х палуб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-х палуб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794" t="31247" r="8910" b="12069"/>
                    <a:stretch/>
                  </pic:blipFill>
                  <pic:spPr bwMode="auto">
                    <a:xfrm>
                      <a:off x="0" y="0"/>
                      <a:ext cx="1452515" cy="10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14D2">
        <w:rPr>
          <w:noProof/>
          <w:lang w:eastAsia="ru-RU"/>
        </w:rPr>
        <w:drawing>
          <wp:inline distT="0" distB="0" distL="0" distR="0">
            <wp:extent cx="2409713" cy="1255059"/>
            <wp:effectExtent l="0" t="0" r="0" b="0"/>
            <wp:docPr id="6" name="Рисунок 5" descr="C:\Users\ПК\Desktop\1682206547_pictures-pibig-info-p-korablik-detskii-risunok-vkontak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1682206547_pictures-pibig-info-p-korablik-detskii-risunok-vkontakt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6471" r="-104"/>
                    <a:stretch/>
                  </pic:blipFill>
                  <pic:spPr bwMode="auto">
                    <a:xfrm>
                      <a:off x="0" y="0"/>
                      <a:ext cx="2412260" cy="12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C39" w:rsidRDefault="00D60C39">
      <w:r>
        <w:br w:type="page"/>
      </w:r>
    </w:p>
    <w:p w:rsidR="008A551D" w:rsidRDefault="008A55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42980" cy="10190284"/>
            <wp:effectExtent l="19050" t="0" r="5520" b="0"/>
            <wp:docPr id="8" name="Рисунок 7" descr="C:\Users\ПК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20" cy="1018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13" w:rsidRDefault="004A63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6215" cy="9518015"/>
            <wp:effectExtent l="19050" t="0" r="6985" b="0"/>
            <wp:docPr id="11" name="Рисунок 10" descr="C:\Users\ПК\Desktop\374407789622b51bbb4afc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374407789622b51bbb4afc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951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313">
        <w:rPr>
          <w:noProof/>
          <w:lang w:eastAsia="ru-RU"/>
        </w:rPr>
        <w:t xml:space="preserve"> </w:t>
      </w:r>
      <w:r w:rsidR="007A513B">
        <w:rPr>
          <w:noProof/>
          <w:lang w:eastAsia="ru-RU"/>
        </w:rPr>
        <w:br w:type="page"/>
      </w:r>
      <w:r w:rsidR="007A513B">
        <w:rPr>
          <w:noProof/>
          <w:lang w:eastAsia="ru-RU"/>
        </w:rPr>
        <w:lastRenderedPageBreak/>
        <w:drawing>
          <wp:inline distT="0" distB="0" distL="0" distR="0">
            <wp:extent cx="6941127" cy="6941127"/>
            <wp:effectExtent l="19050" t="0" r="0" b="0"/>
            <wp:docPr id="9" name="Рисунок 8" descr="C:\Users\ПК\Desktop\United_Nations_Command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United_Nations_Command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92" cy="69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3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6313" w:rsidRDefault="004A6313">
      <w:pPr>
        <w:rPr>
          <w:noProof/>
          <w:lang w:eastAsia="ru-RU"/>
        </w:rPr>
      </w:pPr>
    </w:p>
    <w:p w:rsidR="004A6313" w:rsidRDefault="004A6313">
      <w:pPr>
        <w:rPr>
          <w:noProof/>
          <w:lang w:eastAsia="ru-RU"/>
        </w:rPr>
      </w:pPr>
    </w:p>
    <w:p w:rsidR="007A513B" w:rsidRDefault="004A63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20984" cy="6296891"/>
            <wp:effectExtent l="19050" t="0" r="3716" b="0"/>
            <wp:docPr id="10" name="Рисунок 9" descr="C:\Users\ПК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08" cy="63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196" w:rsidRPr="00EA3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EA3196">
        <w:rPr>
          <w:noProof/>
          <w:lang w:eastAsia="ru-RU"/>
        </w:rPr>
        <w:drawing>
          <wp:inline distT="0" distB="0" distL="0" distR="0">
            <wp:extent cx="6381750" cy="10033424"/>
            <wp:effectExtent l="19050" t="0" r="0" b="0"/>
            <wp:docPr id="12" name="Рисунок 11" descr="C:\Users\ПК\Desktop\h501_w315_aab92f987d4458b01a87111ba1982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h501_w315_aab92f987d4458b01a87111ba1982d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3" cy="1005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33" w:rsidRPr="008C5B69" w:rsidRDefault="00D60C39" w:rsidP="00386838">
      <w:pPr>
        <w:spacing w:after="0" w:line="240" w:lineRule="auto"/>
        <w:ind w:left="284"/>
        <w:contextualSpacing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61687" cy="11319641"/>
            <wp:effectExtent l="19050" t="0" r="0" b="0"/>
            <wp:docPr id="7" name="Рисунок 6" descr="C:\Users\ПК\Desktop\морско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морской фо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457" cy="11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D3A33" w:rsidRPr="008C5B69" w:rsidSect="0038683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ADC"/>
    <w:multiLevelType w:val="multilevel"/>
    <w:tmpl w:val="5ABE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5DD9"/>
    <w:multiLevelType w:val="multilevel"/>
    <w:tmpl w:val="3B26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54CB"/>
    <w:multiLevelType w:val="multilevel"/>
    <w:tmpl w:val="543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56E7F"/>
    <w:multiLevelType w:val="multilevel"/>
    <w:tmpl w:val="C12C4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81B6C"/>
    <w:multiLevelType w:val="multilevel"/>
    <w:tmpl w:val="7CCC1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03F5"/>
    <w:multiLevelType w:val="multilevel"/>
    <w:tmpl w:val="F4E4810A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37C12285"/>
    <w:multiLevelType w:val="multilevel"/>
    <w:tmpl w:val="25743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52865"/>
    <w:multiLevelType w:val="multilevel"/>
    <w:tmpl w:val="E8D2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855EB"/>
    <w:multiLevelType w:val="multilevel"/>
    <w:tmpl w:val="E34A2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023D3"/>
    <w:multiLevelType w:val="multilevel"/>
    <w:tmpl w:val="0F3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61926"/>
    <w:multiLevelType w:val="multilevel"/>
    <w:tmpl w:val="E7B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82100F"/>
    <w:multiLevelType w:val="multilevel"/>
    <w:tmpl w:val="A950E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32443"/>
    <w:multiLevelType w:val="multilevel"/>
    <w:tmpl w:val="D37A8C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D057192"/>
    <w:multiLevelType w:val="multilevel"/>
    <w:tmpl w:val="573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F50E5"/>
    <w:multiLevelType w:val="multilevel"/>
    <w:tmpl w:val="40DA8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95B07"/>
    <w:multiLevelType w:val="multilevel"/>
    <w:tmpl w:val="AFD88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06A62F1"/>
    <w:multiLevelType w:val="multilevel"/>
    <w:tmpl w:val="CFE4E5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9DB0DDD"/>
    <w:multiLevelType w:val="multilevel"/>
    <w:tmpl w:val="314C9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D33"/>
    <w:rsid w:val="0008338B"/>
    <w:rsid w:val="001B12B6"/>
    <w:rsid w:val="0029227D"/>
    <w:rsid w:val="002C4D6D"/>
    <w:rsid w:val="002F4FDE"/>
    <w:rsid w:val="00320F05"/>
    <w:rsid w:val="00345BF2"/>
    <w:rsid w:val="00386838"/>
    <w:rsid w:val="003B27FA"/>
    <w:rsid w:val="00415B23"/>
    <w:rsid w:val="00436DBD"/>
    <w:rsid w:val="004A6313"/>
    <w:rsid w:val="004E675E"/>
    <w:rsid w:val="005B7EAF"/>
    <w:rsid w:val="005C0A25"/>
    <w:rsid w:val="00657ACC"/>
    <w:rsid w:val="006746F8"/>
    <w:rsid w:val="00676538"/>
    <w:rsid w:val="006E5F9D"/>
    <w:rsid w:val="007076D2"/>
    <w:rsid w:val="007114D2"/>
    <w:rsid w:val="007148C9"/>
    <w:rsid w:val="00765D54"/>
    <w:rsid w:val="007A513B"/>
    <w:rsid w:val="007B5D8E"/>
    <w:rsid w:val="007D3A33"/>
    <w:rsid w:val="00891D74"/>
    <w:rsid w:val="008A4739"/>
    <w:rsid w:val="008A551D"/>
    <w:rsid w:val="008C5B69"/>
    <w:rsid w:val="008C5D33"/>
    <w:rsid w:val="00903DAE"/>
    <w:rsid w:val="00904013"/>
    <w:rsid w:val="00932180"/>
    <w:rsid w:val="00940D0E"/>
    <w:rsid w:val="00980185"/>
    <w:rsid w:val="009C53D3"/>
    <w:rsid w:val="009D01F5"/>
    <w:rsid w:val="00A9775E"/>
    <w:rsid w:val="00B443D5"/>
    <w:rsid w:val="00B704AA"/>
    <w:rsid w:val="00B91B91"/>
    <w:rsid w:val="00BF6917"/>
    <w:rsid w:val="00C2540E"/>
    <w:rsid w:val="00C30950"/>
    <w:rsid w:val="00D60C39"/>
    <w:rsid w:val="00D778DD"/>
    <w:rsid w:val="00DB73ED"/>
    <w:rsid w:val="00DD645E"/>
    <w:rsid w:val="00E37503"/>
    <w:rsid w:val="00EA3196"/>
    <w:rsid w:val="00F03A8E"/>
    <w:rsid w:val="00F11E98"/>
    <w:rsid w:val="00F157EF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013"/>
    <w:rPr>
      <w:b/>
      <w:bCs/>
    </w:rPr>
  </w:style>
  <w:style w:type="character" w:styleId="a5">
    <w:name w:val="Emphasis"/>
    <w:basedOn w:val="a0"/>
    <w:uiPriority w:val="20"/>
    <w:qFormat/>
    <w:rsid w:val="00904013"/>
    <w:rPr>
      <w:i/>
      <w:iCs/>
    </w:rPr>
  </w:style>
  <w:style w:type="character" w:customStyle="1" w:styleId="tm6">
    <w:name w:val="tm6"/>
    <w:basedOn w:val="a0"/>
    <w:rsid w:val="00B704AA"/>
  </w:style>
  <w:style w:type="paragraph" w:styleId="a6">
    <w:name w:val="List Paragraph"/>
    <w:basedOn w:val="a"/>
    <w:uiPriority w:val="34"/>
    <w:qFormat/>
    <w:rsid w:val="00D778DD"/>
    <w:pPr>
      <w:ind w:left="720"/>
      <w:contextualSpacing/>
    </w:pPr>
  </w:style>
  <w:style w:type="table" w:styleId="a7">
    <w:name w:val="Table Grid"/>
    <w:basedOn w:val="a1"/>
    <w:uiPriority w:val="39"/>
    <w:rsid w:val="00F1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39</cp:revision>
  <dcterms:created xsi:type="dcterms:W3CDTF">2020-04-16T17:20:00Z</dcterms:created>
  <dcterms:modified xsi:type="dcterms:W3CDTF">2024-04-03T10:00:00Z</dcterms:modified>
</cp:coreProperties>
</file>